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2569"/>
        <w:gridCol w:w="1684"/>
        <w:gridCol w:w="5353"/>
      </w:tblGrid>
      <w:tr w:rsidR="00D74735" w:rsidRPr="00E772FF" w:rsidTr="00683C81">
        <w:tc>
          <w:tcPr>
            <w:tcW w:w="0" w:type="auto"/>
          </w:tcPr>
          <w:p w:rsidR="00D74735" w:rsidRPr="00E772FF" w:rsidRDefault="00D74735" w:rsidP="00683C81">
            <w:pPr>
              <w:rPr>
                <w:rFonts w:cs="Arial"/>
              </w:rPr>
            </w:pPr>
            <w:r w:rsidRPr="00E772FF">
              <w:rPr>
                <w:rFonts w:cs="Arial"/>
              </w:rPr>
              <w:t xml:space="preserve">Принято на заседании </w:t>
            </w:r>
          </w:p>
        </w:tc>
        <w:tc>
          <w:tcPr>
            <w:tcW w:w="1684" w:type="dxa"/>
          </w:tcPr>
          <w:p w:rsidR="00D74735" w:rsidRPr="00E772FF" w:rsidRDefault="00D74735" w:rsidP="00683C81">
            <w:pPr>
              <w:jc w:val="center"/>
              <w:rPr>
                <w:rFonts w:cs="Arial"/>
              </w:rPr>
            </w:pPr>
          </w:p>
        </w:tc>
        <w:tc>
          <w:tcPr>
            <w:tcW w:w="5353" w:type="dxa"/>
          </w:tcPr>
          <w:p w:rsidR="00D74735" w:rsidRPr="00E772FF" w:rsidRDefault="00D74735" w:rsidP="00683C81">
            <w:pPr>
              <w:jc w:val="center"/>
              <w:rPr>
                <w:rFonts w:cs="Arial"/>
              </w:rPr>
            </w:pPr>
            <w:r w:rsidRPr="00E772FF">
              <w:rPr>
                <w:rFonts w:cs="Arial"/>
              </w:rPr>
              <w:t xml:space="preserve">              Утверждаю</w:t>
            </w:r>
          </w:p>
        </w:tc>
      </w:tr>
      <w:tr w:rsidR="00D74735" w:rsidRPr="00E772FF" w:rsidTr="00683C81">
        <w:tc>
          <w:tcPr>
            <w:tcW w:w="0" w:type="auto"/>
          </w:tcPr>
          <w:p w:rsidR="00D74735" w:rsidRPr="00E772FF" w:rsidRDefault="00D74735" w:rsidP="00683C81">
            <w:pPr>
              <w:rPr>
                <w:rFonts w:cs="Arial"/>
              </w:rPr>
            </w:pPr>
            <w:r w:rsidRPr="00E772FF">
              <w:rPr>
                <w:rFonts w:cs="Arial"/>
              </w:rPr>
              <w:t>Педагогического совета</w:t>
            </w:r>
          </w:p>
        </w:tc>
        <w:tc>
          <w:tcPr>
            <w:tcW w:w="1684" w:type="dxa"/>
          </w:tcPr>
          <w:p w:rsidR="00D74735" w:rsidRPr="00E772FF" w:rsidRDefault="00D74735" w:rsidP="00683C81">
            <w:pPr>
              <w:rPr>
                <w:rFonts w:cs="Arial"/>
              </w:rPr>
            </w:pPr>
          </w:p>
        </w:tc>
        <w:tc>
          <w:tcPr>
            <w:tcW w:w="5353" w:type="dxa"/>
          </w:tcPr>
          <w:p w:rsidR="00D74735" w:rsidRPr="00E772FF" w:rsidRDefault="00D74735" w:rsidP="00683C81">
            <w:pPr>
              <w:ind w:left="-122"/>
              <w:rPr>
                <w:rFonts w:cs="Arial"/>
              </w:rPr>
            </w:pPr>
            <w:r w:rsidRPr="00E772FF">
              <w:rPr>
                <w:rFonts w:cs="Arial"/>
              </w:rPr>
              <w:t xml:space="preserve">  </w:t>
            </w:r>
            <w:proofErr w:type="spellStart"/>
            <w:r w:rsidRPr="00E772FF">
              <w:rPr>
                <w:rFonts w:cs="Arial"/>
              </w:rPr>
              <w:t>И.о</w:t>
            </w:r>
            <w:proofErr w:type="spellEnd"/>
            <w:r w:rsidRPr="00E772FF">
              <w:rPr>
                <w:rFonts w:cs="Arial"/>
              </w:rPr>
              <w:t xml:space="preserve"> директора  ГБПОУ «Конаковский  колледж»</w:t>
            </w:r>
          </w:p>
        </w:tc>
      </w:tr>
      <w:tr w:rsidR="00D74735" w:rsidRPr="00E772FF" w:rsidTr="00683C81">
        <w:tc>
          <w:tcPr>
            <w:tcW w:w="0" w:type="auto"/>
          </w:tcPr>
          <w:p w:rsidR="00D74735" w:rsidRPr="00E772FF" w:rsidRDefault="00D74735" w:rsidP="00683C81">
            <w:pPr>
              <w:rPr>
                <w:rFonts w:cs="Arial"/>
              </w:rPr>
            </w:pPr>
            <w:r w:rsidRPr="00E772FF">
              <w:rPr>
                <w:rFonts w:cs="Arial"/>
              </w:rPr>
              <w:t>Протокол № 45</w:t>
            </w:r>
          </w:p>
        </w:tc>
        <w:tc>
          <w:tcPr>
            <w:tcW w:w="1684" w:type="dxa"/>
          </w:tcPr>
          <w:p w:rsidR="00D74735" w:rsidRPr="00E772FF" w:rsidRDefault="00D74735" w:rsidP="00683C81">
            <w:pPr>
              <w:jc w:val="center"/>
              <w:rPr>
                <w:rFonts w:cs="Arial"/>
              </w:rPr>
            </w:pPr>
          </w:p>
        </w:tc>
        <w:tc>
          <w:tcPr>
            <w:tcW w:w="5353" w:type="dxa"/>
          </w:tcPr>
          <w:p w:rsidR="00D74735" w:rsidRPr="00E772FF" w:rsidRDefault="00D74735" w:rsidP="00683C81">
            <w:pPr>
              <w:jc w:val="center"/>
              <w:rPr>
                <w:rFonts w:cs="Arial"/>
              </w:rPr>
            </w:pPr>
            <w:r w:rsidRPr="00E772FF">
              <w:rPr>
                <w:rFonts w:cs="Arial"/>
              </w:rPr>
              <w:t xml:space="preserve">          ____________  </w:t>
            </w:r>
            <w:proofErr w:type="spellStart"/>
            <w:r w:rsidRPr="00E772FF">
              <w:rPr>
                <w:rFonts w:cs="Arial"/>
              </w:rPr>
              <w:t>М.А.Лупина</w:t>
            </w:r>
            <w:proofErr w:type="spellEnd"/>
            <w:r w:rsidRPr="00E772FF">
              <w:rPr>
                <w:rFonts w:cs="Arial"/>
              </w:rPr>
              <w:t xml:space="preserve">   </w:t>
            </w:r>
          </w:p>
        </w:tc>
      </w:tr>
      <w:tr w:rsidR="00D74735" w:rsidRPr="00E772FF" w:rsidTr="00683C81">
        <w:trPr>
          <w:trHeight w:val="332"/>
        </w:trPr>
        <w:tc>
          <w:tcPr>
            <w:tcW w:w="0" w:type="auto"/>
          </w:tcPr>
          <w:p w:rsidR="00D74735" w:rsidRPr="00E772FF" w:rsidRDefault="00D74735" w:rsidP="00683C81">
            <w:pPr>
              <w:rPr>
                <w:rFonts w:cs="Arial"/>
              </w:rPr>
            </w:pPr>
            <w:r w:rsidRPr="00E772FF">
              <w:rPr>
                <w:rFonts w:cs="Arial"/>
              </w:rPr>
              <w:t>от « 19 » мая 2016  г.</w:t>
            </w:r>
          </w:p>
        </w:tc>
        <w:tc>
          <w:tcPr>
            <w:tcW w:w="1684" w:type="dxa"/>
          </w:tcPr>
          <w:p w:rsidR="00D74735" w:rsidRPr="00E772FF" w:rsidRDefault="00D74735" w:rsidP="00683C81">
            <w:pPr>
              <w:jc w:val="center"/>
              <w:rPr>
                <w:rFonts w:cs="Arial"/>
              </w:rPr>
            </w:pPr>
          </w:p>
        </w:tc>
        <w:tc>
          <w:tcPr>
            <w:tcW w:w="5353" w:type="dxa"/>
          </w:tcPr>
          <w:p w:rsidR="00D74735" w:rsidRPr="00E772FF" w:rsidRDefault="00D74735" w:rsidP="00683C81">
            <w:pPr>
              <w:jc w:val="right"/>
              <w:rPr>
                <w:rFonts w:cs="Arial"/>
              </w:rPr>
            </w:pPr>
            <w:r w:rsidRPr="00E772FF">
              <w:rPr>
                <w:rFonts w:cs="Arial"/>
              </w:rPr>
              <w:t>«19 » мая 2016 г.</w:t>
            </w:r>
          </w:p>
        </w:tc>
      </w:tr>
    </w:tbl>
    <w:p w:rsidR="00D74735" w:rsidRPr="00E772FF" w:rsidRDefault="00D74735" w:rsidP="00D74735"/>
    <w:p w:rsidR="00D74735" w:rsidRPr="00E772FF" w:rsidRDefault="00D74735" w:rsidP="00D74735"/>
    <w:tbl>
      <w:tblPr>
        <w:tblW w:w="0" w:type="auto"/>
        <w:tblLook w:val="04A0" w:firstRow="1" w:lastRow="0" w:firstColumn="1" w:lastColumn="0" w:noHBand="0" w:noVBand="1"/>
      </w:tblPr>
      <w:tblGrid>
        <w:gridCol w:w="5096"/>
      </w:tblGrid>
      <w:tr w:rsidR="00D74735" w:rsidRPr="00E772FF" w:rsidTr="00683C81">
        <w:tc>
          <w:tcPr>
            <w:tcW w:w="5096" w:type="dxa"/>
          </w:tcPr>
          <w:p w:rsidR="00D74735" w:rsidRPr="00E772FF" w:rsidRDefault="00D74735" w:rsidP="00683C81">
            <w:pPr>
              <w:ind w:left="-142" w:firstLine="142"/>
              <w:rPr>
                <w:sz w:val="28"/>
                <w:szCs w:val="28"/>
              </w:rPr>
            </w:pPr>
          </w:p>
        </w:tc>
      </w:tr>
    </w:tbl>
    <w:p w:rsidR="00D74735" w:rsidRPr="00E772FF" w:rsidRDefault="00D74735" w:rsidP="00D74735">
      <w:pPr>
        <w:jc w:val="center"/>
        <w:outlineLvl w:val="2"/>
        <w:rPr>
          <w:b/>
          <w:bCs/>
          <w:sz w:val="27"/>
          <w:szCs w:val="27"/>
        </w:rPr>
      </w:pPr>
      <w:r w:rsidRPr="00E772FF">
        <w:rPr>
          <w:b/>
          <w:bCs/>
          <w:sz w:val="27"/>
          <w:szCs w:val="27"/>
        </w:rPr>
        <w:t>ПОЛОЖЕНИЕ</w:t>
      </w:r>
    </w:p>
    <w:p w:rsidR="00D74735" w:rsidRPr="00E772FF" w:rsidRDefault="00D74735" w:rsidP="00D74735">
      <w:pPr>
        <w:jc w:val="center"/>
        <w:outlineLvl w:val="2"/>
        <w:rPr>
          <w:b/>
          <w:bCs/>
          <w:sz w:val="27"/>
          <w:szCs w:val="27"/>
        </w:rPr>
      </w:pPr>
      <w:r w:rsidRPr="00E772FF">
        <w:rPr>
          <w:b/>
          <w:bCs/>
          <w:sz w:val="27"/>
          <w:szCs w:val="27"/>
        </w:rPr>
        <w:t xml:space="preserve">о проведении государственной итоговой аттестации </w:t>
      </w:r>
    </w:p>
    <w:p w:rsidR="00D74735" w:rsidRPr="00E772FF" w:rsidRDefault="00D74735" w:rsidP="00D74735">
      <w:pPr>
        <w:jc w:val="center"/>
        <w:outlineLvl w:val="2"/>
        <w:rPr>
          <w:b/>
          <w:bCs/>
          <w:sz w:val="27"/>
          <w:szCs w:val="27"/>
        </w:rPr>
      </w:pPr>
      <w:r w:rsidRPr="00E772FF">
        <w:rPr>
          <w:b/>
          <w:bCs/>
          <w:sz w:val="27"/>
          <w:szCs w:val="27"/>
        </w:rPr>
        <w:t>по образовательным программам среднего профессионального образования</w:t>
      </w:r>
    </w:p>
    <w:p w:rsidR="00D74735" w:rsidRPr="00E772FF" w:rsidRDefault="00D74735" w:rsidP="00D74735">
      <w:pPr>
        <w:jc w:val="center"/>
        <w:outlineLvl w:val="2"/>
        <w:rPr>
          <w:b/>
          <w:bCs/>
          <w:sz w:val="27"/>
          <w:szCs w:val="27"/>
        </w:rPr>
      </w:pPr>
      <w:r w:rsidRPr="00E772FF">
        <w:rPr>
          <w:b/>
          <w:bCs/>
          <w:sz w:val="27"/>
          <w:szCs w:val="27"/>
        </w:rPr>
        <w:t>в ГБПОУ «Конаковский колледж»</w:t>
      </w:r>
    </w:p>
    <w:p w:rsidR="00D74735" w:rsidRPr="00E772FF" w:rsidRDefault="00D74735" w:rsidP="00D74735">
      <w:pPr>
        <w:jc w:val="center"/>
        <w:outlineLvl w:val="2"/>
        <w:rPr>
          <w:b/>
          <w:bCs/>
          <w:sz w:val="27"/>
          <w:szCs w:val="27"/>
        </w:rPr>
      </w:pPr>
    </w:p>
    <w:p w:rsidR="00D74735" w:rsidRPr="00E772FF" w:rsidRDefault="00D74735" w:rsidP="00D74735">
      <w:pPr>
        <w:ind w:firstLine="709"/>
        <w:jc w:val="both"/>
        <w:rPr>
          <w:sz w:val="28"/>
          <w:szCs w:val="28"/>
        </w:rPr>
      </w:pPr>
      <w:r w:rsidRPr="00E772FF">
        <w:rPr>
          <w:sz w:val="28"/>
          <w:szCs w:val="28"/>
        </w:rPr>
        <w:t>Разработано в соответствии с Приказом Министерства образования и науки Российской Федерации (</w:t>
      </w:r>
      <w:proofErr w:type="spellStart"/>
      <w:r w:rsidRPr="00E772FF">
        <w:rPr>
          <w:sz w:val="28"/>
          <w:szCs w:val="28"/>
        </w:rPr>
        <w:t>Минобрнауки</w:t>
      </w:r>
      <w:proofErr w:type="spellEnd"/>
      <w:r w:rsidRPr="00E772FF">
        <w:rPr>
          <w:sz w:val="28"/>
          <w:szCs w:val="28"/>
        </w:rPr>
        <w:t xml:space="preserve"> России) от 16 августа </w:t>
      </w:r>
      <w:smartTag w:uri="urn:schemas-microsoft-com:office:smarttags" w:element="metricconverter">
        <w:smartTagPr>
          <w:attr w:name="ProductID" w:val="2013 г"/>
        </w:smartTagPr>
        <w:r w:rsidRPr="00E772FF">
          <w:rPr>
            <w:sz w:val="28"/>
            <w:szCs w:val="28"/>
          </w:rPr>
          <w:t>2013 г</w:t>
        </w:r>
      </w:smartTag>
      <w:r w:rsidRPr="00E772FF">
        <w:rPr>
          <w:sz w:val="28"/>
          <w:szCs w:val="28"/>
        </w:rPr>
        <w:t xml:space="preserve">. N </w:t>
      </w:r>
      <w:smartTag w:uri="urn:schemas-microsoft-com:office:smarttags" w:element="metricconverter">
        <w:smartTagPr>
          <w:attr w:name="ProductID" w:val="968 г"/>
        </w:smartTagPr>
        <w:r w:rsidRPr="00E772FF">
          <w:rPr>
            <w:sz w:val="28"/>
            <w:szCs w:val="28"/>
          </w:rPr>
          <w:t>968 г</w:t>
        </w:r>
      </w:smartTag>
      <w:r w:rsidRPr="00E772FF">
        <w:rPr>
          <w:sz w:val="28"/>
          <w:szCs w:val="28"/>
        </w:rPr>
        <w:t xml:space="preserve">. Москва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в Минюсте РФ 1 ноября </w:t>
      </w:r>
      <w:smartTag w:uri="urn:schemas-microsoft-com:office:smarttags" w:element="metricconverter">
        <w:smartTagPr>
          <w:attr w:name="ProductID" w:val="2013 г"/>
        </w:smartTagPr>
        <w:r w:rsidRPr="00E772FF">
          <w:rPr>
            <w:sz w:val="28"/>
            <w:szCs w:val="28"/>
          </w:rPr>
          <w:t>2013 г</w:t>
        </w:r>
      </w:smartTag>
      <w:r w:rsidRPr="00E772FF">
        <w:rPr>
          <w:sz w:val="28"/>
          <w:szCs w:val="28"/>
        </w:rPr>
        <w:t>. Регистрационный N 30306)</w:t>
      </w:r>
    </w:p>
    <w:p w:rsidR="00D74735" w:rsidRPr="00E772FF" w:rsidRDefault="00D74735" w:rsidP="00D74735">
      <w:pPr>
        <w:ind w:firstLine="709"/>
        <w:jc w:val="both"/>
        <w:rPr>
          <w:sz w:val="28"/>
          <w:szCs w:val="28"/>
        </w:rPr>
      </w:pPr>
      <w:proofErr w:type="gramStart"/>
      <w:r w:rsidRPr="00E772FF">
        <w:rPr>
          <w:sz w:val="28"/>
          <w:szCs w:val="28"/>
        </w:rPr>
        <w:t>Порядок проведения государственной итоговой аттестации по образовательным программам среднего профессионального образования (далее - Порядок)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государственной итоговой аттестации студентов (далее - студенты, выпускники),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w:t>
      </w:r>
      <w:proofErr w:type="gramEnd"/>
      <w:r w:rsidRPr="00E772FF">
        <w:rPr>
          <w:sz w:val="28"/>
          <w:szCs w:val="28"/>
        </w:rPr>
        <w:t xml:space="preserve"> звена) (далее - образовательные программы среднего профессионального образования), включая формы государственной итоговой аттестации, требования к использованию средств обучения и воспитания, сре</w:t>
      </w:r>
      <w:proofErr w:type="gramStart"/>
      <w:r w:rsidRPr="00E772FF">
        <w:rPr>
          <w:sz w:val="28"/>
          <w:szCs w:val="28"/>
        </w:rPr>
        <w:t>дств св</w:t>
      </w:r>
      <w:proofErr w:type="gramEnd"/>
      <w:r w:rsidRPr="00E772FF">
        <w:rPr>
          <w:sz w:val="28"/>
          <w:szCs w:val="28"/>
        </w:rPr>
        <w:t xml:space="preserve">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p>
    <w:p w:rsidR="00D74735" w:rsidRPr="00E772FF" w:rsidRDefault="00D74735" w:rsidP="00D74735">
      <w:pPr>
        <w:ind w:firstLine="709"/>
        <w:jc w:val="both"/>
        <w:rPr>
          <w:sz w:val="28"/>
          <w:szCs w:val="28"/>
        </w:rPr>
      </w:pPr>
      <w:r w:rsidRPr="00E772FF">
        <w:rPr>
          <w:sz w:val="28"/>
          <w:szCs w:val="28"/>
        </w:rPr>
        <w:t>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образовательными организациями.</w:t>
      </w:r>
    </w:p>
    <w:p w:rsidR="00D74735" w:rsidRPr="00E772FF" w:rsidRDefault="00D74735" w:rsidP="00D74735">
      <w:pPr>
        <w:ind w:firstLine="709"/>
        <w:jc w:val="both"/>
        <w:rPr>
          <w:sz w:val="28"/>
          <w:szCs w:val="28"/>
        </w:rPr>
      </w:pPr>
      <w:r w:rsidRPr="00E772FF">
        <w:rPr>
          <w:sz w:val="28"/>
          <w:szCs w:val="28"/>
        </w:rPr>
        <w:t>Образовательные организации используют необходимые для организации образовательной деятельности средства при проведении государственной итоговой аттестации студентов.</w:t>
      </w:r>
    </w:p>
    <w:p w:rsidR="00D74735" w:rsidRPr="00E772FF" w:rsidRDefault="00D74735" w:rsidP="00D74735">
      <w:pPr>
        <w:ind w:firstLine="709"/>
        <w:jc w:val="both"/>
        <w:rPr>
          <w:sz w:val="28"/>
          <w:szCs w:val="28"/>
        </w:rPr>
      </w:pPr>
      <w:proofErr w:type="gramStart"/>
      <w:r w:rsidRPr="00E772FF">
        <w:rPr>
          <w:sz w:val="28"/>
          <w:szCs w:val="28"/>
        </w:rPr>
        <w:t xml:space="preserve">Лица,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w:t>
      </w:r>
      <w:r w:rsidRPr="00E772FF">
        <w:rPr>
          <w:sz w:val="28"/>
          <w:szCs w:val="28"/>
        </w:rPr>
        <w:lastRenderedPageBreak/>
        <w:t>среднего профессионального образования, вправе пройти экстерном государственную итоговую аттестацию в образовательной организации, осуществляющей образовательную деятельность по имеющей государственную аккредитацию образовательной программе среднего профессионального образования, в соответствии с настоящим Порядком.</w:t>
      </w:r>
      <w:proofErr w:type="gramEnd"/>
    </w:p>
    <w:p w:rsidR="00D74735" w:rsidRPr="00E772FF" w:rsidRDefault="00D74735" w:rsidP="00D74735">
      <w:pPr>
        <w:ind w:firstLine="709"/>
        <w:jc w:val="both"/>
        <w:rPr>
          <w:sz w:val="28"/>
          <w:szCs w:val="28"/>
        </w:rPr>
      </w:pPr>
    </w:p>
    <w:p w:rsidR="00D74735" w:rsidRPr="00E772FF" w:rsidRDefault="00D74735" w:rsidP="00D74735">
      <w:pPr>
        <w:numPr>
          <w:ilvl w:val="0"/>
          <w:numId w:val="1"/>
        </w:numPr>
        <w:tabs>
          <w:tab w:val="left" w:pos="-284"/>
        </w:tabs>
        <w:jc w:val="center"/>
        <w:rPr>
          <w:b/>
          <w:sz w:val="28"/>
          <w:szCs w:val="28"/>
        </w:rPr>
      </w:pPr>
      <w:r w:rsidRPr="00E772FF">
        <w:rPr>
          <w:b/>
          <w:sz w:val="28"/>
          <w:szCs w:val="28"/>
        </w:rPr>
        <w:t>Общие положения</w:t>
      </w:r>
    </w:p>
    <w:p w:rsidR="00D74735" w:rsidRPr="00E772FF" w:rsidRDefault="00D74735" w:rsidP="00D74735">
      <w:pPr>
        <w:ind w:firstLine="709"/>
        <w:jc w:val="both"/>
        <w:rPr>
          <w:sz w:val="28"/>
          <w:szCs w:val="28"/>
          <w:u w:val="single"/>
        </w:rPr>
      </w:pPr>
    </w:p>
    <w:p w:rsidR="00D74735" w:rsidRPr="00E772FF" w:rsidRDefault="00D74735" w:rsidP="00D74735">
      <w:pPr>
        <w:numPr>
          <w:ilvl w:val="2"/>
          <w:numId w:val="2"/>
        </w:numPr>
        <w:tabs>
          <w:tab w:val="num" w:pos="0"/>
          <w:tab w:val="left" w:pos="540"/>
          <w:tab w:val="left" w:pos="900"/>
        </w:tabs>
        <w:ind w:left="0" w:firstLine="539"/>
        <w:jc w:val="both"/>
        <w:rPr>
          <w:sz w:val="28"/>
          <w:szCs w:val="28"/>
        </w:rPr>
      </w:pPr>
      <w:r w:rsidRPr="00E772FF">
        <w:rPr>
          <w:sz w:val="28"/>
          <w:szCs w:val="28"/>
        </w:rPr>
        <w:t>В соответствии с Федеральным законом от 29.12.2012 N 273-ФЗ "Об образовании в Российской Федерации" государственная итоговая аттестация выпускников Государственного бюджетного профессионального образовательного учреждения «Конаковский колледж»  (Далее «колледж»</w:t>
      </w:r>
      <w:proofErr w:type="gramStart"/>
      <w:r w:rsidRPr="00E772FF">
        <w:rPr>
          <w:sz w:val="28"/>
          <w:szCs w:val="28"/>
        </w:rPr>
        <w:t xml:space="preserve"> )</w:t>
      </w:r>
      <w:proofErr w:type="gramEnd"/>
      <w:r w:rsidRPr="00E772FF">
        <w:rPr>
          <w:sz w:val="28"/>
          <w:szCs w:val="28"/>
        </w:rPr>
        <w:t xml:space="preserve"> является обязательной.</w:t>
      </w:r>
    </w:p>
    <w:p w:rsidR="00D74735" w:rsidRPr="00E772FF" w:rsidRDefault="00D74735" w:rsidP="00D74735">
      <w:pPr>
        <w:numPr>
          <w:ilvl w:val="2"/>
          <w:numId w:val="2"/>
        </w:numPr>
        <w:tabs>
          <w:tab w:val="left" w:pos="540"/>
          <w:tab w:val="left" w:pos="900"/>
        </w:tabs>
        <w:ind w:left="0" w:firstLine="539"/>
        <w:jc w:val="both"/>
        <w:rPr>
          <w:sz w:val="28"/>
          <w:szCs w:val="28"/>
        </w:rPr>
      </w:pPr>
      <w:r w:rsidRPr="00E772FF">
        <w:rPr>
          <w:sz w:val="28"/>
          <w:szCs w:val="28"/>
        </w:rPr>
        <w:t>Государственная итоговая аттестация студентов  колледжа завершает освоение ими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(далее - образовательные программы среднего профессионального образования) с последующей выдачей выпускникам документа государственного образца об уровне образования и квалификации.</w:t>
      </w:r>
    </w:p>
    <w:p w:rsidR="00D74735" w:rsidRPr="00E772FF" w:rsidRDefault="00D74735" w:rsidP="00D74735">
      <w:pPr>
        <w:tabs>
          <w:tab w:val="left" w:pos="540"/>
        </w:tabs>
        <w:ind w:firstLine="539"/>
        <w:jc w:val="both"/>
        <w:rPr>
          <w:sz w:val="28"/>
          <w:szCs w:val="28"/>
        </w:rPr>
      </w:pPr>
    </w:p>
    <w:p w:rsidR="00D74735" w:rsidRPr="00E772FF" w:rsidRDefault="00D74735" w:rsidP="00D74735">
      <w:pPr>
        <w:numPr>
          <w:ilvl w:val="0"/>
          <w:numId w:val="1"/>
        </w:numPr>
        <w:tabs>
          <w:tab w:val="left" w:pos="-284"/>
        </w:tabs>
        <w:jc w:val="center"/>
        <w:rPr>
          <w:b/>
          <w:sz w:val="28"/>
          <w:szCs w:val="28"/>
        </w:rPr>
      </w:pPr>
      <w:r w:rsidRPr="00E772FF">
        <w:rPr>
          <w:b/>
          <w:sz w:val="28"/>
          <w:szCs w:val="28"/>
        </w:rPr>
        <w:t>Государственная экзаменационная комиссия</w:t>
      </w:r>
    </w:p>
    <w:p w:rsidR="00D74735" w:rsidRPr="00E772FF" w:rsidRDefault="00D74735" w:rsidP="00D74735">
      <w:pPr>
        <w:tabs>
          <w:tab w:val="left" w:pos="-284"/>
        </w:tabs>
        <w:jc w:val="center"/>
        <w:rPr>
          <w:b/>
          <w:sz w:val="28"/>
          <w:szCs w:val="28"/>
        </w:rPr>
      </w:pP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(далее ФГОС СПО) государственная итоговая аттестация (далее ГИА) проводится государственными экзаменационными комиссиями (далее ГЭК), которые создаются колледжем по каждой образовательной программе среднего профессионального образования, реализуемой  колледжем.</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Государственная экзаменационная комиссия формируется из преподавателей колледжа,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Состав государственной экзаменационной комиссии утверждается распорядительным актом колледжа.</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 xml:space="preserve">Председатель государственной экзаменационной комиссии утверждается не позднее 20 декабря текущего года на следующий </w:t>
      </w:r>
      <w:r w:rsidRPr="00E772FF">
        <w:rPr>
          <w:sz w:val="28"/>
          <w:szCs w:val="28"/>
        </w:rPr>
        <w:lastRenderedPageBreak/>
        <w:t>календарный год (с 1 января по 31 декабря) Министерством образования Тверской области по представлению колледжа.</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 xml:space="preserve">Председателем государственной экзаменационной комиссии образовательной организации утверждается лицо, не работающее </w:t>
      </w:r>
      <w:proofErr w:type="spellStart"/>
      <w:r w:rsidRPr="00E772FF">
        <w:rPr>
          <w:sz w:val="28"/>
          <w:szCs w:val="28"/>
        </w:rPr>
        <w:t>вколледже</w:t>
      </w:r>
      <w:proofErr w:type="spellEnd"/>
      <w:r w:rsidRPr="00E772FF">
        <w:rPr>
          <w:sz w:val="28"/>
          <w:szCs w:val="28"/>
        </w:rPr>
        <w:t>, из числа:</w:t>
      </w:r>
    </w:p>
    <w:p w:rsidR="00D74735" w:rsidRPr="00E772FF" w:rsidRDefault="00D74735" w:rsidP="00D74735">
      <w:pPr>
        <w:numPr>
          <w:ilvl w:val="0"/>
          <w:numId w:val="4"/>
        </w:numPr>
        <w:tabs>
          <w:tab w:val="left" w:pos="540"/>
          <w:tab w:val="left" w:pos="900"/>
        </w:tabs>
        <w:jc w:val="both"/>
        <w:rPr>
          <w:sz w:val="28"/>
          <w:szCs w:val="28"/>
        </w:rPr>
      </w:pPr>
      <w:r w:rsidRPr="00E772FF">
        <w:rPr>
          <w:sz w:val="28"/>
          <w:szCs w:val="28"/>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rsidR="00D74735" w:rsidRPr="00E772FF" w:rsidRDefault="00D74735" w:rsidP="00D74735">
      <w:pPr>
        <w:numPr>
          <w:ilvl w:val="0"/>
          <w:numId w:val="4"/>
        </w:numPr>
        <w:tabs>
          <w:tab w:val="left" w:pos="540"/>
          <w:tab w:val="left" w:pos="900"/>
        </w:tabs>
        <w:jc w:val="both"/>
        <w:rPr>
          <w:sz w:val="28"/>
          <w:szCs w:val="28"/>
        </w:rPr>
      </w:pPr>
      <w:r w:rsidRPr="00E772FF">
        <w:rPr>
          <w:sz w:val="28"/>
          <w:szCs w:val="28"/>
        </w:rPr>
        <w:t>руководителей или заместителей руководителей организаций, осуществляющих образовательную деятельность по профилю подготовки выпускников,</w:t>
      </w:r>
    </w:p>
    <w:p w:rsidR="00D74735" w:rsidRPr="00E772FF" w:rsidRDefault="00D74735" w:rsidP="00D74735">
      <w:pPr>
        <w:numPr>
          <w:ilvl w:val="0"/>
          <w:numId w:val="4"/>
        </w:numPr>
        <w:tabs>
          <w:tab w:val="left" w:pos="540"/>
          <w:tab w:val="left" w:pos="900"/>
        </w:tabs>
        <w:jc w:val="both"/>
        <w:rPr>
          <w:sz w:val="28"/>
          <w:szCs w:val="28"/>
        </w:rPr>
      </w:pPr>
      <w:r w:rsidRPr="00E772FF">
        <w:rPr>
          <w:sz w:val="28"/>
          <w:szCs w:val="28"/>
        </w:rPr>
        <w:t>ведущих специалистов - представителей работодателей или их объединений по профилю подготовки выпускников.</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Директор колледжа  является заместителем председателя государственной экзаменационной комиссии.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 имеющих высшую квалификационную категорию.</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9. Государственная экзаменационная комиссия действует в течение одного календарного года.</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Основными функциями государственной экзаменационной комиссии являются:</w:t>
      </w:r>
    </w:p>
    <w:p w:rsidR="00D74735" w:rsidRPr="00E772FF" w:rsidRDefault="00D74735" w:rsidP="00D74735">
      <w:pPr>
        <w:numPr>
          <w:ilvl w:val="0"/>
          <w:numId w:val="5"/>
        </w:numPr>
        <w:tabs>
          <w:tab w:val="left" w:pos="180"/>
        </w:tabs>
        <w:ind w:left="0" w:firstLine="709"/>
        <w:jc w:val="both"/>
        <w:rPr>
          <w:sz w:val="28"/>
          <w:szCs w:val="28"/>
        </w:rPr>
      </w:pPr>
      <w:r w:rsidRPr="00E772FF">
        <w:rPr>
          <w:sz w:val="28"/>
          <w:szCs w:val="28"/>
        </w:rPr>
        <w:t>комплексная оценка уровня подготовки выпускников и его соответствия требованиям ФГОС СПО;</w:t>
      </w:r>
    </w:p>
    <w:p w:rsidR="00D74735" w:rsidRPr="00E772FF" w:rsidRDefault="00D74735" w:rsidP="00D74735">
      <w:pPr>
        <w:numPr>
          <w:ilvl w:val="0"/>
          <w:numId w:val="5"/>
        </w:numPr>
        <w:tabs>
          <w:tab w:val="left" w:pos="180"/>
        </w:tabs>
        <w:ind w:left="0" w:firstLine="709"/>
        <w:jc w:val="both"/>
        <w:rPr>
          <w:sz w:val="28"/>
          <w:szCs w:val="28"/>
        </w:rPr>
      </w:pPr>
      <w:r w:rsidRPr="00E772FF">
        <w:rPr>
          <w:sz w:val="28"/>
          <w:szCs w:val="28"/>
        </w:rPr>
        <w:t>принятие решения о присвоении уровня квалификации по результатам ГИА и выдаче выпускнику соответствующего документа государственного образца об уровне образования и квалификации</w:t>
      </w:r>
      <w:proofErr w:type="gramStart"/>
      <w:r w:rsidRPr="00E772FF">
        <w:rPr>
          <w:sz w:val="28"/>
          <w:szCs w:val="28"/>
        </w:rPr>
        <w:t>.;</w:t>
      </w:r>
      <w:proofErr w:type="gramEnd"/>
    </w:p>
    <w:p w:rsidR="00D74735" w:rsidRPr="00E772FF" w:rsidRDefault="00D74735" w:rsidP="00D74735">
      <w:pPr>
        <w:numPr>
          <w:ilvl w:val="0"/>
          <w:numId w:val="5"/>
        </w:numPr>
        <w:tabs>
          <w:tab w:val="left" w:pos="180"/>
        </w:tabs>
        <w:ind w:left="0" w:firstLine="709"/>
        <w:jc w:val="both"/>
        <w:rPr>
          <w:sz w:val="28"/>
          <w:szCs w:val="28"/>
        </w:rPr>
      </w:pPr>
      <w:r w:rsidRPr="00E772FF">
        <w:rPr>
          <w:sz w:val="28"/>
          <w:szCs w:val="28"/>
        </w:rPr>
        <w:t xml:space="preserve">подготовка рекомендаций по совершенствованию качества профессионального обучения рабочих и специалистов на основе анализа результатов ГИА выпускников колледжа. </w:t>
      </w:r>
    </w:p>
    <w:p w:rsidR="00D74735" w:rsidRPr="00E772FF" w:rsidRDefault="00D74735" w:rsidP="00D74735">
      <w:pPr>
        <w:numPr>
          <w:ilvl w:val="2"/>
          <w:numId w:val="3"/>
        </w:numPr>
        <w:tabs>
          <w:tab w:val="left" w:pos="540"/>
          <w:tab w:val="left" w:pos="900"/>
        </w:tabs>
        <w:ind w:left="0" w:firstLine="357"/>
        <w:jc w:val="both"/>
        <w:rPr>
          <w:sz w:val="28"/>
          <w:szCs w:val="28"/>
        </w:rPr>
      </w:pPr>
      <w:r w:rsidRPr="00E772FF">
        <w:rPr>
          <w:sz w:val="28"/>
          <w:szCs w:val="28"/>
        </w:rPr>
        <w:t>Аттестационная комиссия руководствуется в своей деятельности настоящим Положением, а также  федеральными государственными образовательными стандартами в части государственных требований к содержанию и уровню подготовки выпускников по конкретной профессии.</w:t>
      </w:r>
    </w:p>
    <w:p w:rsidR="00D74735" w:rsidRPr="00E772FF" w:rsidRDefault="00D74735" w:rsidP="00D74735">
      <w:pPr>
        <w:tabs>
          <w:tab w:val="left" w:pos="540"/>
          <w:tab w:val="left" w:pos="900"/>
        </w:tabs>
        <w:jc w:val="both"/>
        <w:rPr>
          <w:sz w:val="28"/>
          <w:szCs w:val="28"/>
        </w:rPr>
      </w:pPr>
    </w:p>
    <w:p w:rsidR="00D74735" w:rsidRPr="00E772FF" w:rsidRDefault="00D74735" w:rsidP="00D74735">
      <w:pPr>
        <w:tabs>
          <w:tab w:val="left" w:pos="540"/>
          <w:tab w:val="left" w:pos="900"/>
        </w:tabs>
        <w:ind w:left="357"/>
        <w:jc w:val="both"/>
        <w:rPr>
          <w:sz w:val="28"/>
          <w:szCs w:val="28"/>
        </w:rPr>
      </w:pPr>
    </w:p>
    <w:p w:rsidR="00D74735" w:rsidRPr="00E772FF" w:rsidRDefault="00D74735" w:rsidP="00D74735">
      <w:pPr>
        <w:numPr>
          <w:ilvl w:val="0"/>
          <w:numId w:val="1"/>
        </w:numPr>
        <w:tabs>
          <w:tab w:val="left" w:pos="-284"/>
        </w:tabs>
        <w:jc w:val="center"/>
        <w:rPr>
          <w:b/>
          <w:sz w:val="28"/>
          <w:szCs w:val="28"/>
        </w:rPr>
      </w:pPr>
      <w:r w:rsidRPr="00E772FF">
        <w:rPr>
          <w:b/>
          <w:sz w:val="28"/>
          <w:szCs w:val="28"/>
        </w:rPr>
        <w:t>Формы государственной итоговой аттестации</w:t>
      </w:r>
    </w:p>
    <w:p w:rsidR="00D74735" w:rsidRPr="00E772FF" w:rsidRDefault="00D74735" w:rsidP="00D74735">
      <w:pPr>
        <w:tabs>
          <w:tab w:val="left" w:pos="-284"/>
        </w:tabs>
        <w:jc w:val="center"/>
        <w:rPr>
          <w:b/>
          <w:sz w:val="28"/>
          <w:szCs w:val="28"/>
        </w:rPr>
      </w:pP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Формами государственной итоговой аттестации по образовательным программам среднего профессионального образования являются:</w:t>
      </w:r>
    </w:p>
    <w:p w:rsidR="00D74735" w:rsidRPr="00E772FF" w:rsidRDefault="00D74735" w:rsidP="00D74735">
      <w:pPr>
        <w:numPr>
          <w:ilvl w:val="2"/>
          <w:numId w:val="7"/>
        </w:numPr>
        <w:tabs>
          <w:tab w:val="left" w:pos="540"/>
          <w:tab w:val="left" w:pos="900"/>
        </w:tabs>
        <w:jc w:val="both"/>
        <w:rPr>
          <w:sz w:val="28"/>
          <w:szCs w:val="28"/>
        </w:rPr>
      </w:pPr>
      <w:r w:rsidRPr="00E772FF">
        <w:rPr>
          <w:sz w:val="28"/>
          <w:szCs w:val="28"/>
        </w:rPr>
        <w:t>защита выпускной квалификационной работы;</w:t>
      </w:r>
    </w:p>
    <w:p w:rsidR="00D74735" w:rsidRPr="00E772FF" w:rsidRDefault="00D74735" w:rsidP="00D74735">
      <w:pPr>
        <w:numPr>
          <w:ilvl w:val="2"/>
          <w:numId w:val="7"/>
        </w:numPr>
        <w:tabs>
          <w:tab w:val="left" w:pos="540"/>
          <w:tab w:val="left" w:pos="900"/>
        </w:tabs>
        <w:jc w:val="both"/>
        <w:rPr>
          <w:sz w:val="28"/>
          <w:szCs w:val="28"/>
        </w:rPr>
      </w:pPr>
      <w:r w:rsidRPr="00E772FF">
        <w:rPr>
          <w:sz w:val="28"/>
          <w:szCs w:val="28"/>
        </w:rPr>
        <w:lastRenderedPageBreak/>
        <w:t>государственный экзамен (вводится по усмотрению образовательной организации в соответствии с учебным планом).</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w:t>
      </w:r>
    </w:p>
    <w:p w:rsidR="00D74735" w:rsidRPr="00E772FF" w:rsidRDefault="00D74735" w:rsidP="00D74735">
      <w:pPr>
        <w:numPr>
          <w:ilvl w:val="2"/>
          <w:numId w:val="8"/>
        </w:numPr>
        <w:tabs>
          <w:tab w:val="left" w:pos="540"/>
          <w:tab w:val="left" w:pos="900"/>
        </w:tabs>
        <w:jc w:val="both"/>
        <w:rPr>
          <w:sz w:val="28"/>
          <w:szCs w:val="28"/>
        </w:rPr>
      </w:pPr>
      <w:r w:rsidRPr="00E772FF">
        <w:rPr>
          <w:sz w:val="28"/>
          <w:szCs w:val="28"/>
        </w:rPr>
        <w:t>выпускная практическая квалификационная работа и письменная экзаменационная работа - для выпускников, осваивающих программы подготовки квалифицированных рабочих;</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Темы выпускных квалификационных работ определяются колледжем.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Для подготовки выпускной квалификационной работы студенту назначается руководитель и, при необходимости, консультанты.</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Закрепление за студентами тем выпускных квалификационных работ, назначение руководителей и консультантов осуществляется распорядительным актом  колледжа.</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Государственный экзамен по отдельной дисциплине определяет уровень освоения студентом материала, предусмотренного учебным планом, и охватывает минимальное содержание данной дисциплины, установленное соответствующим федеральным государственным образовательным стандартом среднего профессионального образования.</w:t>
      </w:r>
    </w:p>
    <w:p w:rsidR="00D74735" w:rsidRPr="00E772FF" w:rsidRDefault="00D74735" w:rsidP="00D74735">
      <w:pPr>
        <w:numPr>
          <w:ilvl w:val="2"/>
          <w:numId w:val="6"/>
        </w:numPr>
        <w:tabs>
          <w:tab w:val="left" w:pos="540"/>
          <w:tab w:val="left" w:pos="900"/>
        </w:tabs>
        <w:jc w:val="both"/>
        <w:rPr>
          <w:i/>
          <w:sz w:val="28"/>
          <w:szCs w:val="28"/>
          <w:u w:val="single"/>
        </w:rPr>
      </w:pPr>
      <w:r w:rsidRPr="00E772FF">
        <w:rPr>
          <w:sz w:val="28"/>
          <w:szCs w:val="28"/>
        </w:rPr>
        <w:t xml:space="preserve">Программа государственной итоговой аттестации,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колледжа с участием председателей государственных экзаменационных комиссий. </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rsidR="00D74735" w:rsidRPr="00E772FF" w:rsidRDefault="00D74735" w:rsidP="00D74735">
      <w:pPr>
        <w:tabs>
          <w:tab w:val="left" w:pos="540"/>
          <w:tab w:val="left" w:pos="900"/>
        </w:tabs>
        <w:ind w:left="426"/>
        <w:jc w:val="both"/>
        <w:rPr>
          <w:sz w:val="28"/>
          <w:szCs w:val="28"/>
        </w:rPr>
      </w:pPr>
    </w:p>
    <w:p w:rsidR="00D74735" w:rsidRPr="00E772FF" w:rsidRDefault="00D74735" w:rsidP="00D74735">
      <w:pPr>
        <w:numPr>
          <w:ilvl w:val="0"/>
          <w:numId w:val="1"/>
        </w:numPr>
        <w:tabs>
          <w:tab w:val="left" w:pos="-284"/>
        </w:tabs>
        <w:jc w:val="center"/>
        <w:rPr>
          <w:b/>
          <w:sz w:val="28"/>
          <w:szCs w:val="28"/>
        </w:rPr>
      </w:pPr>
      <w:r w:rsidRPr="00E772FF">
        <w:rPr>
          <w:b/>
          <w:sz w:val="28"/>
          <w:szCs w:val="28"/>
        </w:rPr>
        <w:t>Порядок проведения государственной итоговой аттестации</w:t>
      </w:r>
    </w:p>
    <w:p w:rsidR="00D74735" w:rsidRPr="00E772FF" w:rsidRDefault="00D74735" w:rsidP="00D74735">
      <w:pPr>
        <w:tabs>
          <w:tab w:val="left" w:pos="-284"/>
        </w:tabs>
        <w:jc w:val="center"/>
        <w:rPr>
          <w:b/>
          <w:sz w:val="28"/>
          <w:szCs w:val="28"/>
        </w:rPr>
      </w:pP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 xml:space="preserve">К государственной итоговой аттестации допускается студент, не имеющий академической задолженности и в полном объеме </w:t>
      </w:r>
      <w:r w:rsidRPr="00E772FF">
        <w:rPr>
          <w:sz w:val="28"/>
          <w:szCs w:val="28"/>
        </w:rPr>
        <w:lastRenderedPageBreak/>
        <w:t>выполнивший учебный план или индивидуальный учебный план по осваиваемой образовательной программе среднего профессионального образования.</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 xml:space="preserve">Программа государственной итоговой аттестации, требования к выпускным квалификационным работам, а также критерии оценки знаний, утвержденные приказом директора колледжа, доводятся до сведения студентов, не </w:t>
      </w:r>
      <w:proofErr w:type="gramStart"/>
      <w:r w:rsidRPr="00E772FF">
        <w:rPr>
          <w:sz w:val="28"/>
          <w:szCs w:val="28"/>
        </w:rPr>
        <w:t>позднее</w:t>
      </w:r>
      <w:proofErr w:type="gramEnd"/>
      <w:r w:rsidRPr="00E772FF">
        <w:rPr>
          <w:sz w:val="28"/>
          <w:szCs w:val="28"/>
        </w:rPr>
        <w:t xml:space="preserve"> чем за шесть месяцев до начала государственной итоговой аттестации.</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Сдача государственного экзамена и защита выпускных квалификационных работ (за исключением работ по закрытой тематике) проводятся на открытых заседаниях государственной экзаменационной комиссии с участием не менее двух третей ее состава.</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колледжа.</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Дополнительные заседания государственных экзаменационных комиссий организуются в установленные колледжем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D74735" w:rsidRPr="00E772FF" w:rsidRDefault="00D74735" w:rsidP="00D74735">
      <w:pPr>
        <w:numPr>
          <w:ilvl w:val="2"/>
          <w:numId w:val="9"/>
        </w:numPr>
        <w:tabs>
          <w:tab w:val="left" w:pos="540"/>
          <w:tab w:val="left" w:pos="900"/>
        </w:tabs>
        <w:jc w:val="both"/>
        <w:rPr>
          <w:sz w:val="28"/>
          <w:szCs w:val="28"/>
        </w:rPr>
      </w:pPr>
      <w:proofErr w:type="gramStart"/>
      <w:r w:rsidRPr="00E772FF">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p>
    <w:p w:rsidR="00D74735" w:rsidRPr="00E772FF" w:rsidRDefault="00D74735" w:rsidP="00D74735">
      <w:pPr>
        <w:numPr>
          <w:ilvl w:val="2"/>
          <w:numId w:val="9"/>
        </w:numPr>
        <w:tabs>
          <w:tab w:val="left" w:pos="540"/>
          <w:tab w:val="left" w:pos="900"/>
        </w:tabs>
        <w:jc w:val="both"/>
        <w:rPr>
          <w:sz w:val="28"/>
          <w:szCs w:val="28"/>
        </w:rPr>
      </w:pPr>
      <w:proofErr w:type="gramStart"/>
      <w:r w:rsidRPr="00E772FF">
        <w:rPr>
          <w:sz w:val="28"/>
          <w:szCs w:val="28"/>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на период времени, установленный колледжем самостоятельно, но не менее предусмотренного календарным учебным графиком для прохождения государственной </w:t>
      </w:r>
      <w:r w:rsidRPr="00E772FF">
        <w:rPr>
          <w:sz w:val="28"/>
          <w:szCs w:val="28"/>
        </w:rPr>
        <w:lastRenderedPageBreak/>
        <w:t>итоговой аттестации соответствующей образовательной программы среднего профессионального образования.</w:t>
      </w:r>
      <w:proofErr w:type="gramEnd"/>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Повторное прохождение государственной итоговой аттестации для одного лица назначается не более двух раз.</w:t>
      </w:r>
    </w:p>
    <w:p w:rsidR="00D74735" w:rsidRPr="00E772FF" w:rsidRDefault="00D74735" w:rsidP="00D74735">
      <w:pPr>
        <w:numPr>
          <w:ilvl w:val="2"/>
          <w:numId w:val="9"/>
        </w:numPr>
        <w:tabs>
          <w:tab w:val="left" w:pos="540"/>
          <w:tab w:val="left" w:pos="900"/>
        </w:tabs>
        <w:jc w:val="both"/>
        <w:rPr>
          <w:sz w:val="28"/>
          <w:szCs w:val="28"/>
        </w:rPr>
      </w:pPr>
      <w:r w:rsidRPr="00E772FF">
        <w:rPr>
          <w:sz w:val="28"/>
          <w:szCs w:val="28"/>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p>
    <w:p w:rsidR="00D74735" w:rsidRPr="00E772FF" w:rsidRDefault="00D74735" w:rsidP="00D74735">
      <w:pPr>
        <w:tabs>
          <w:tab w:val="left" w:pos="540"/>
          <w:tab w:val="left" w:pos="900"/>
        </w:tabs>
        <w:ind w:left="426"/>
        <w:jc w:val="both"/>
        <w:rPr>
          <w:sz w:val="28"/>
          <w:szCs w:val="28"/>
        </w:rPr>
      </w:pPr>
    </w:p>
    <w:p w:rsidR="00D74735" w:rsidRPr="00E772FF" w:rsidRDefault="00D74735" w:rsidP="00D74735">
      <w:pPr>
        <w:numPr>
          <w:ilvl w:val="0"/>
          <w:numId w:val="1"/>
        </w:numPr>
        <w:tabs>
          <w:tab w:val="left" w:pos="-284"/>
        </w:tabs>
        <w:jc w:val="center"/>
        <w:rPr>
          <w:b/>
          <w:sz w:val="28"/>
          <w:szCs w:val="28"/>
        </w:rPr>
      </w:pPr>
      <w:r w:rsidRPr="00E772FF">
        <w:rPr>
          <w:b/>
          <w:sz w:val="28"/>
          <w:szCs w:val="28"/>
        </w:rPr>
        <w:t>VI. Порядок подачи и рассмотрения апелляций</w:t>
      </w:r>
    </w:p>
    <w:p w:rsidR="00D74735" w:rsidRPr="00E772FF" w:rsidRDefault="00D74735" w:rsidP="00D74735">
      <w:pPr>
        <w:tabs>
          <w:tab w:val="left" w:pos="-284"/>
        </w:tabs>
        <w:jc w:val="center"/>
        <w:rPr>
          <w:b/>
          <w:sz w:val="28"/>
          <w:szCs w:val="28"/>
        </w:rPr>
      </w:pP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Апелляция рассматривается апелляционной комиссией не позднее трех рабочих дней с момента ее поступления.</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Состав апелляционной комиссии утверждается приказом директора колледжа одновременно с утверждением состава государственной экзаменационной комиссии.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Апелляционная комиссия формируется в количестве не менее пяти человек из числа преподавателей образовательной организации,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директор колледжа либо лицо, исполняющее обязанности руководителя на основании распорядительного акта колледжа.</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Апелляция рассматривается на заседании апелляционной комиссии с участием не менее двух третей ее состава.</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На заседание апелляционной комиссии приглашается председатель соответствующей государственной экзаменационной комиссии.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lastRenderedPageBreak/>
        <w:t>Выпускник, подавший апелляцию, имеет право присутствовать при рассмотрении апелляции.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С несовершеннолетним выпускником имеет право присутствовать один из родителей (законных представителей).</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Указанные лица должны иметь при себе документы, удостоверяющие личность.</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Рассмотрение апелляции не является пересдачей государственной итоговой аттестации.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D74735" w:rsidRPr="00E772FF" w:rsidRDefault="00D74735" w:rsidP="00D74735">
      <w:pPr>
        <w:numPr>
          <w:ilvl w:val="2"/>
          <w:numId w:val="10"/>
        </w:numPr>
        <w:tabs>
          <w:tab w:val="left" w:pos="540"/>
          <w:tab w:val="left" w:pos="900"/>
        </w:tabs>
        <w:jc w:val="both"/>
        <w:rPr>
          <w:sz w:val="28"/>
          <w:szCs w:val="28"/>
        </w:rPr>
      </w:pPr>
      <w:r w:rsidRPr="00E772FF">
        <w:rPr>
          <w:sz w:val="28"/>
          <w:szCs w:val="28"/>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D74735" w:rsidRPr="00E772FF" w:rsidRDefault="00D74735" w:rsidP="00D74735">
      <w:pPr>
        <w:numPr>
          <w:ilvl w:val="2"/>
          <w:numId w:val="10"/>
        </w:numPr>
        <w:tabs>
          <w:tab w:val="left" w:pos="540"/>
          <w:tab w:val="left" w:pos="900"/>
        </w:tabs>
        <w:jc w:val="both"/>
        <w:rPr>
          <w:sz w:val="28"/>
          <w:szCs w:val="28"/>
        </w:rPr>
      </w:pPr>
      <w:r w:rsidRPr="00E772FF">
        <w:rPr>
          <w:sz w:val="28"/>
          <w:szCs w:val="28"/>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колледжем.</w:t>
      </w:r>
    </w:p>
    <w:p w:rsidR="00D74735" w:rsidRPr="00E772FF" w:rsidRDefault="00D74735" w:rsidP="00D74735">
      <w:pPr>
        <w:numPr>
          <w:ilvl w:val="2"/>
          <w:numId w:val="6"/>
        </w:numPr>
        <w:tabs>
          <w:tab w:val="left" w:pos="540"/>
          <w:tab w:val="left" w:pos="900"/>
        </w:tabs>
        <w:jc w:val="both"/>
        <w:rPr>
          <w:sz w:val="28"/>
          <w:szCs w:val="28"/>
        </w:rPr>
      </w:pPr>
      <w:proofErr w:type="gramStart"/>
      <w:r w:rsidRPr="00E772FF">
        <w:rPr>
          <w:sz w:val="28"/>
          <w:szCs w:val="28"/>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roofErr w:type="gramEnd"/>
    </w:p>
    <w:p w:rsidR="00D74735" w:rsidRPr="00E772FF" w:rsidRDefault="00D74735" w:rsidP="00D74735">
      <w:pPr>
        <w:numPr>
          <w:ilvl w:val="2"/>
          <w:numId w:val="6"/>
        </w:numPr>
        <w:tabs>
          <w:tab w:val="left" w:pos="540"/>
          <w:tab w:val="left" w:pos="900"/>
        </w:tabs>
        <w:jc w:val="both"/>
        <w:rPr>
          <w:sz w:val="28"/>
          <w:szCs w:val="28"/>
        </w:rPr>
      </w:pPr>
      <w:proofErr w:type="gramStart"/>
      <w:r w:rsidRPr="00E772FF">
        <w:rPr>
          <w:sz w:val="28"/>
          <w:szCs w:val="28"/>
        </w:rPr>
        <w:t xml:space="preserve">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государственной экзаменационной комиссии </w:t>
      </w:r>
      <w:r w:rsidRPr="00E772FF">
        <w:rPr>
          <w:sz w:val="28"/>
          <w:szCs w:val="28"/>
        </w:rPr>
        <w:lastRenderedPageBreak/>
        <w:t>о соблюдении процедурных вопросов при проведении государственного экзамена.</w:t>
      </w:r>
      <w:proofErr w:type="gramEnd"/>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Решение апелляционной комиссии является окончательным и пересмотру не подлежит.</w:t>
      </w:r>
    </w:p>
    <w:p w:rsidR="00D74735" w:rsidRPr="00E772FF" w:rsidRDefault="00D74735" w:rsidP="00D74735">
      <w:pPr>
        <w:numPr>
          <w:ilvl w:val="2"/>
          <w:numId w:val="6"/>
        </w:numPr>
        <w:tabs>
          <w:tab w:val="left" w:pos="540"/>
          <w:tab w:val="left" w:pos="900"/>
        </w:tabs>
        <w:jc w:val="both"/>
        <w:rPr>
          <w:sz w:val="28"/>
          <w:szCs w:val="28"/>
        </w:rPr>
      </w:pPr>
      <w:r w:rsidRPr="00E772FF">
        <w:rPr>
          <w:sz w:val="28"/>
          <w:szCs w:val="28"/>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p w:rsidR="00D74735" w:rsidRPr="00E772FF" w:rsidRDefault="00D74735" w:rsidP="00D74735">
      <w:pPr>
        <w:tabs>
          <w:tab w:val="left" w:pos="4077"/>
        </w:tabs>
      </w:pPr>
    </w:p>
    <w:p w:rsidR="00D74735" w:rsidRPr="00E772FF" w:rsidRDefault="00D74735" w:rsidP="00D74735">
      <w:pPr>
        <w:tabs>
          <w:tab w:val="left" w:pos="4077"/>
        </w:tabs>
      </w:pPr>
    </w:p>
    <w:p w:rsidR="00D74735" w:rsidRPr="00E772FF" w:rsidRDefault="00D74735" w:rsidP="00D74735">
      <w:pPr>
        <w:tabs>
          <w:tab w:val="left" w:pos="4077"/>
        </w:tabs>
      </w:pPr>
    </w:p>
    <w:p w:rsidR="007D725B" w:rsidRDefault="007D725B">
      <w:bookmarkStart w:id="0" w:name="_GoBack"/>
      <w:bookmarkEnd w:id="0"/>
    </w:p>
    <w:sectPr w:rsidR="007D7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1E65"/>
    <w:multiLevelType w:val="hybridMultilevel"/>
    <w:tmpl w:val="5FB8B4CC"/>
    <w:lvl w:ilvl="0" w:tplc="556EE290">
      <w:start w:val="1"/>
      <w:numFmt w:val="bullet"/>
      <w:lvlText w:val=""/>
      <w:lvlJc w:val="left"/>
      <w:pPr>
        <w:ind w:left="107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EF0319"/>
    <w:multiLevelType w:val="hybridMultilevel"/>
    <w:tmpl w:val="E9A62B38"/>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556EE290">
      <w:start w:val="1"/>
      <w:numFmt w:val="bullet"/>
      <w:lvlText w:val=""/>
      <w:lvlJc w:val="left"/>
      <w:pPr>
        <w:tabs>
          <w:tab w:val="num" w:pos="786"/>
        </w:tabs>
        <w:ind w:left="786" w:hanging="360"/>
      </w:pPr>
      <w:rPr>
        <w:rFonts w:ascii="Symbol" w:hAnsi="Symbol" w:hint="default"/>
        <w:color w:val="auto"/>
      </w:r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75372E"/>
    <w:multiLevelType w:val="hybridMultilevel"/>
    <w:tmpl w:val="376A33E2"/>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5B9AC11E">
      <w:start w:val="1"/>
      <w:numFmt w:val="decimal"/>
      <w:lvlText w:val="1.%3"/>
      <w:lvlJc w:val="left"/>
      <w:pPr>
        <w:tabs>
          <w:tab w:val="num" w:pos="786"/>
        </w:tabs>
        <w:ind w:left="786" w:hanging="360"/>
      </w:p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AE1091"/>
    <w:multiLevelType w:val="hybridMultilevel"/>
    <w:tmpl w:val="965601FE"/>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556EE290">
      <w:start w:val="1"/>
      <w:numFmt w:val="bullet"/>
      <w:lvlText w:val=""/>
      <w:lvlJc w:val="left"/>
      <w:pPr>
        <w:tabs>
          <w:tab w:val="num" w:pos="786"/>
        </w:tabs>
        <w:ind w:left="786" w:hanging="360"/>
      </w:pPr>
      <w:rPr>
        <w:rFonts w:ascii="Symbol" w:hAnsi="Symbol" w:hint="default"/>
        <w:color w:val="auto"/>
      </w:r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7B387F"/>
    <w:multiLevelType w:val="hybridMultilevel"/>
    <w:tmpl w:val="2A18203A"/>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0720B920">
      <w:start w:val="1"/>
      <w:numFmt w:val="decimal"/>
      <w:lvlText w:val="2.%3"/>
      <w:lvlJc w:val="left"/>
      <w:pPr>
        <w:tabs>
          <w:tab w:val="num" w:pos="786"/>
        </w:tabs>
        <w:ind w:left="786" w:hanging="360"/>
      </w:p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3F25C7"/>
    <w:multiLevelType w:val="hybridMultilevel"/>
    <w:tmpl w:val="1180DE16"/>
    <w:lvl w:ilvl="0" w:tplc="B0DECF6A">
      <w:numFmt w:val="bullet"/>
      <w:lvlText w:val="-"/>
      <w:lvlJc w:val="left"/>
      <w:pPr>
        <w:tabs>
          <w:tab w:val="num" w:pos="822"/>
        </w:tabs>
        <w:ind w:left="82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ED2F02"/>
    <w:multiLevelType w:val="hybridMultilevel"/>
    <w:tmpl w:val="1A14E06C"/>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5EAA2892">
      <w:start w:val="1"/>
      <w:numFmt w:val="decimal"/>
      <w:lvlText w:val="3.%3"/>
      <w:lvlJc w:val="left"/>
      <w:pPr>
        <w:tabs>
          <w:tab w:val="num" w:pos="786"/>
        </w:tabs>
        <w:ind w:left="786" w:hanging="360"/>
      </w:p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395F06"/>
    <w:multiLevelType w:val="hybridMultilevel"/>
    <w:tmpl w:val="702269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71171E"/>
    <w:multiLevelType w:val="hybridMultilevel"/>
    <w:tmpl w:val="1616B316"/>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556EE290">
      <w:start w:val="1"/>
      <w:numFmt w:val="bullet"/>
      <w:lvlText w:val=""/>
      <w:lvlJc w:val="left"/>
      <w:pPr>
        <w:tabs>
          <w:tab w:val="num" w:pos="786"/>
        </w:tabs>
        <w:ind w:left="786" w:hanging="360"/>
      </w:pPr>
      <w:rPr>
        <w:rFonts w:ascii="Symbol" w:hAnsi="Symbol" w:hint="default"/>
        <w:color w:val="auto"/>
      </w:r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6040D4"/>
    <w:multiLevelType w:val="hybridMultilevel"/>
    <w:tmpl w:val="69488AC4"/>
    <w:lvl w:ilvl="0" w:tplc="FF086D06">
      <w:start w:val="1"/>
      <w:numFmt w:val="decimal"/>
      <w:lvlText w:val="%1."/>
      <w:lvlJc w:val="left"/>
      <w:pPr>
        <w:tabs>
          <w:tab w:val="num" w:pos="1980"/>
        </w:tabs>
        <w:ind w:left="1980" w:hanging="360"/>
      </w:pPr>
    </w:lvl>
    <w:lvl w:ilvl="1" w:tplc="54CC829A">
      <w:start w:val="1"/>
      <w:numFmt w:val="none"/>
      <w:lvlText w:val="1.1."/>
      <w:lvlJc w:val="left"/>
      <w:pPr>
        <w:tabs>
          <w:tab w:val="num" w:pos="360"/>
        </w:tabs>
        <w:ind w:left="360" w:hanging="360"/>
      </w:pPr>
    </w:lvl>
    <w:lvl w:ilvl="2" w:tplc="CA92C7A8">
      <w:start w:val="1"/>
      <w:numFmt w:val="decimal"/>
      <w:lvlText w:val="4.%3"/>
      <w:lvlJc w:val="left"/>
      <w:pPr>
        <w:tabs>
          <w:tab w:val="num" w:pos="786"/>
        </w:tabs>
        <w:ind w:left="786" w:hanging="360"/>
      </w:pPr>
    </w:lvl>
    <w:lvl w:ilvl="3" w:tplc="7318D1BA">
      <w:start w:val="1"/>
      <w:numFmt w:val="none"/>
      <w:lvlText w:val="2."/>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35"/>
    <w:rsid w:val="007D725B"/>
    <w:rsid w:val="00D7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7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7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2646</Words>
  <Characters>15084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Данил</cp:lastModifiedBy>
  <cp:revision>1</cp:revision>
  <dcterms:created xsi:type="dcterms:W3CDTF">2017-03-06T10:59:00Z</dcterms:created>
  <dcterms:modified xsi:type="dcterms:W3CDTF">2017-03-06T11:00:00Z</dcterms:modified>
</cp:coreProperties>
</file>